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spacing w:after="200" w:before="200" w:line="240" w:lineRule="auto"/>
        <w:rPr>
          <w:rFonts w:ascii="Proxima Nova Extrabold" w:cs="Proxima Nova Extrabold" w:eastAsia="Proxima Nova Extrabold" w:hAnsi="Proxima Nova Extrabold"/>
          <w:color w:val="061eba"/>
          <w:sz w:val="64"/>
          <w:szCs w:val="64"/>
        </w:rPr>
      </w:pPr>
      <w:bookmarkStart w:colFirst="0" w:colLast="0" w:name="_wpw4p05iul30" w:id="0"/>
      <w:bookmarkEnd w:id="0"/>
      <w:r w:rsidDel="00000000" w:rsidR="00000000" w:rsidRPr="00000000">
        <w:rPr>
          <w:rFonts w:ascii="Proxima Nova Extrabold" w:cs="Proxima Nova Extrabold" w:eastAsia="Proxima Nova Extrabold" w:hAnsi="Proxima Nova Extrabold"/>
          <w:color w:val="061eba"/>
          <w:sz w:val="64"/>
          <w:szCs w:val="64"/>
          <w:rtl w:val="0"/>
        </w:rPr>
        <w:t xml:space="preserve">Access Lockdown Email Template</w:t>
      </w:r>
    </w:p>
    <w:p w:rsidR="00000000" w:rsidDel="00000000" w:rsidP="00000000" w:rsidRDefault="00000000" w:rsidRPr="00000000" w14:paraId="00000002">
      <w:pPr>
        <w:spacing w:after="200" w:lineRule="auto"/>
        <w:rPr/>
      </w:pPr>
      <w:r w:rsidDel="00000000" w:rsidR="00000000" w:rsidRPr="00000000">
        <w:rPr>
          <w:rtl w:val="0"/>
        </w:rPr>
        <w:t xml:space="preserve">This email template is designed to be customized. Replace the items highlighted in yellow with appropriate information for your users. </w:t>
      </w:r>
    </w:p>
    <w:p w:rsidR="00000000" w:rsidDel="00000000" w:rsidP="00000000" w:rsidRDefault="00000000" w:rsidRPr="00000000" w14:paraId="00000003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200" w:lineRule="auto"/>
        <w:rPr/>
      </w:pPr>
      <w:bookmarkStart w:colFirst="0" w:colLast="0" w:name="_7nijme356rib" w:id="1"/>
      <w:bookmarkEnd w:id="1"/>
      <w:r w:rsidDel="00000000" w:rsidR="00000000" w:rsidRPr="00000000">
        <w:rPr>
          <w:rtl w:val="0"/>
        </w:rPr>
        <w:t xml:space="preserve">Subject Line: </w:t>
      </w: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Policy Reminder: All work activity must take place in Venn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200" w:lineRule="auto"/>
        <w:rPr>
          <w:b w:val="1"/>
          <w:color w:val="061eba"/>
        </w:rPr>
      </w:pPr>
      <w:bookmarkStart w:colFirst="0" w:colLast="0" w:name="_3vi8gtmp4qwv" w:id="2"/>
      <w:bookmarkEnd w:id="2"/>
      <w:r w:rsidDel="00000000" w:rsidR="00000000" w:rsidRPr="00000000">
        <w:rPr>
          <w:rtl w:val="0"/>
        </w:rPr>
        <w:t xml:space="preserve">Email Template: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rPr/>
      </w:pPr>
      <w:r w:rsidDel="00000000" w:rsidR="00000000" w:rsidRPr="00000000">
        <w:rPr>
          <w:rtl w:val="0"/>
        </w:rPr>
        <w:t xml:space="preserve">Hi Everyone,</w:t>
      </w:r>
    </w:p>
    <w:p w:rsidR="00000000" w:rsidDel="00000000" w:rsidP="00000000" w:rsidRDefault="00000000" w:rsidRPr="00000000" w14:paraId="00000007">
      <w:pPr>
        <w:spacing w:after="200" w:lineRule="auto"/>
        <w:rPr>
          <w:b w:val="1"/>
          <w:color w:val="ff0000"/>
        </w:rPr>
      </w:pPr>
      <w:r w:rsidDel="00000000" w:rsidR="00000000" w:rsidRPr="00000000">
        <w:rPr>
          <w:highlight w:val="yellow"/>
          <w:rtl w:val="0"/>
        </w:rPr>
        <w:t xml:space="preserve">[</w:t>
      </w:r>
      <w:r w:rsidDel="00000000" w:rsidR="00000000" w:rsidRPr="00000000">
        <w:rPr>
          <w:i w:val="1"/>
          <w:highlight w:val="yellow"/>
          <w:rtl w:val="0"/>
        </w:rPr>
        <w:t xml:space="preserve">Choose the appropriate phrase based on your stage:</w:t>
      </w:r>
      <w:r w:rsidDel="00000000" w:rsidR="00000000" w:rsidRPr="00000000">
        <w:rPr>
          <w:highlight w:val="yellow"/>
          <w:rtl w:val="0"/>
        </w:rPr>
        <w:t xml:space="preserve"> Now that our Venn rollout is complete, / As part of our ongoing security efforts,]</w:t>
      </w:r>
      <w:r w:rsidDel="00000000" w:rsidR="00000000" w:rsidRPr="00000000">
        <w:rPr>
          <w:rtl w:val="0"/>
        </w:rPr>
        <w:t xml:space="preserve"> we want to remind you that all work activity must take place within Venn’s Blue Border. Using Venn is essential to protecting our company’s sensitive data and ensuring compliance.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Effective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[date]</w:t>
      </w:r>
      <w:r w:rsidDel="00000000" w:rsidR="00000000" w:rsidRPr="00000000">
        <w:rPr>
          <w:b w:val="1"/>
          <w:color w:val="ff0000"/>
          <w:rtl w:val="0"/>
        </w:rPr>
        <w:t xml:space="preserve">, you will no longer be able to access the following applications outside of Venn’s Blue Border for security and compliance reasons: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Rule="auto"/>
        <w:ind w:left="720" w:hanging="36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[app names]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rPr/>
      </w:pPr>
      <w:r w:rsidDel="00000000" w:rsidR="00000000" w:rsidRPr="00000000">
        <w:rPr>
          <w:rtl w:val="0"/>
        </w:rPr>
        <w:t xml:space="preserve">If</w:t>
      </w:r>
      <w:r w:rsidDel="00000000" w:rsidR="00000000" w:rsidRPr="00000000">
        <w:rPr>
          <w:rtl w:val="0"/>
        </w:rPr>
        <w:t xml:space="preserve"> you haven’t yet, we strongly recommend that you switch to using the applications listed above in Blue Border before </w:t>
      </w:r>
      <w:r w:rsidDel="00000000" w:rsidR="00000000" w:rsidRPr="00000000">
        <w:rPr>
          <w:highlight w:val="yellow"/>
          <w:rtl w:val="0"/>
        </w:rPr>
        <w:t xml:space="preserve">[date]</w:t>
      </w:r>
      <w:r w:rsidDel="00000000" w:rsidR="00000000" w:rsidRPr="00000000">
        <w:rPr>
          <w:rtl w:val="0"/>
        </w:rPr>
        <w:t xml:space="preserve">. We know that getting used to a new workflow can be difficult. Please review the appropriate guide linked below carefully if you’ve had trouble getting started with Venn and </w:t>
      </w:r>
      <w:r w:rsidDel="00000000" w:rsidR="00000000" w:rsidRPr="00000000">
        <w:rPr>
          <w:highlight w:val="yellow"/>
          <w:rtl w:val="0"/>
        </w:rPr>
        <w:t xml:space="preserve">[how to get in touch with questions]</w:t>
      </w:r>
      <w:r w:rsidDel="00000000" w:rsidR="00000000" w:rsidRPr="00000000">
        <w:rPr>
          <w:rtl w:val="0"/>
        </w:rPr>
        <w:t xml:space="preserve"> if you need additional support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Rule="auto"/>
        <w:ind w:left="72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Windows Version: Get Started with Venn’s Blue Border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00" w:lineRule="auto"/>
        <w:ind w:left="720" w:hanging="36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Mac Version: Get Started with Venn’s Blue Border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/>
      </w:pPr>
      <w:r w:rsidDel="00000000" w:rsidR="00000000" w:rsidRPr="00000000">
        <w:rPr>
          <w:rtl w:val="0"/>
        </w:rPr>
        <w:t xml:space="preserve">Learn more about Venn: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Rule="auto"/>
        <w:ind w:left="720" w:hanging="36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What is Venn?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lineRule="auto"/>
        <w:ind w:left="720" w:hanging="36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Venn Privacy and Data Collection Guide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/>
      </w:pPr>
      <w:r w:rsidDel="00000000" w:rsidR="00000000" w:rsidRPr="00000000">
        <w:rPr>
          <w:rtl w:val="0"/>
        </w:rPr>
        <w:t xml:space="preserve">Thank you for your cooperation!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720" w:top="72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roxima Nova Extrabold">
    <w:embedBold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inline distB="114300" distT="114300" distL="114300" distR="114300">
          <wp:extent cx="1576388" cy="27805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88" cy="278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2725522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27255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</w:pPr>
    <w:rPr>
      <w:b w:val="1"/>
      <w:color w:val="061eb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Proxima Nova" w:cs="Proxima Nova" w:eastAsia="Proxima Nova" w:hAnsi="Proxima Nova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rFonts w:ascii="Proxima Nova" w:cs="Proxima Nova" w:eastAsia="Proxima Nova" w:hAnsi="Proxima Nova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help.venn.com/hc/en-us/articles/16640980939547" TargetMode="External"/><Relationship Id="rId5" Type="http://schemas.openxmlformats.org/officeDocument/2006/relationships/styles" Target="styles.xml"/><Relationship Id="rId6" Type="http://schemas.openxmlformats.org/officeDocument/2006/relationships/hyperlink" Target="https://help.venn.com/hc/en-us/articles/29070529426715-Get-Started-with-Venn-s-Blue-Border-on-Your-Windows-Computer" TargetMode="External"/><Relationship Id="rId7" Type="http://schemas.openxmlformats.org/officeDocument/2006/relationships/hyperlink" Target="https://help.venn.com/hc/en-us/articles/28969693822491-Get-Started-with-Venn-s-Blue-Border-on-Your-Mac-Computer" TargetMode="External"/><Relationship Id="rId8" Type="http://schemas.openxmlformats.org/officeDocument/2006/relationships/hyperlink" Target="https://help.venn.com/hc/en-us/articles/1577128203855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roximaNovaExtrabo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